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F921" w14:textId="77777777" w:rsidR="00CF1DCE" w:rsidRDefault="00D42B11" w:rsidP="000F22AF">
      <w:pPr>
        <w:pStyle w:val="Heading1"/>
      </w:pPr>
      <w:r>
        <w:t xml:space="preserve">Summary: NDIS Review discussion </w:t>
      </w:r>
    </w:p>
    <w:p w14:paraId="5F1C2791" w14:textId="77777777" w:rsidR="00CF1DCE" w:rsidRPr="00CF1DCE" w:rsidRDefault="00CF1DCE" w:rsidP="00CF1DCE">
      <w:pPr>
        <w:pStyle w:val="Heading4"/>
      </w:pPr>
      <w:r w:rsidRPr="00CF1DCE">
        <w:t xml:space="preserve">17 </w:t>
      </w:r>
      <w:r w:rsidR="00D42B11" w:rsidRPr="00CF1DCE">
        <w:t xml:space="preserve">May </w:t>
      </w:r>
      <w:r w:rsidRPr="00CF1DCE">
        <w:t>2024</w:t>
      </w:r>
    </w:p>
    <w:p w14:paraId="394FFDAC" w14:textId="58F3BD40" w:rsidR="00CF1DCE" w:rsidRPr="00CF1DCE" w:rsidRDefault="00CF1DCE" w:rsidP="00CF1DCE">
      <w:pPr>
        <w:pStyle w:val="Heading4"/>
      </w:pPr>
      <w:r w:rsidRPr="00CF1DCE">
        <w:t xml:space="preserve">Joint DRCO/IAC </w:t>
      </w:r>
      <w:r w:rsidR="00D42B11" w:rsidRPr="00CF1DCE">
        <w:t>RFO meeting</w:t>
      </w:r>
    </w:p>
    <w:p w14:paraId="73911138" w14:textId="2D1D653B" w:rsidR="00D42B11" w:rsidRDefault="00D42B11" w:rsidP="00CF1DCE">
      <w:pPr>
        <w:pStyle w:val="Heading2"/>
      </w:pPr>
      <w:r w:rsidRPr="00D42B11">
        <w:t xml:space="preserve">Identifying key themes and opportunities to inform </w:t>
      </w:r>
      <w:r w:rsidR="0072321C">
        <w:t>G</w:t>
      </w:r>
      <w:r w:rsidRPr="00D42B11">
        <w:t xml:space="preserve">overnment </w:t>
      </w:r>
      <w:proofErr w:type="gramStart"/>
      <w:r w:rsidRPr="00D42B11">
        <w:t>response</w:t>
      </w:r>
      <w:proofErr w:type="gramEnd"/>
    </w:p>
    <w:p w14:paraId="172D1044" w14:textId="326110CD" w:rsidR="00CF1DCE" w:rsidRDefault="00CF1DCE" w:rsidP="00CF1DCE">
      <w:pPr>
        <w:pStyle w:val="Heading3"/>
      </w:pPr>
      <w:r>
        <w:t xml:space="preserve">Key themes </w:t>
      </w:r>
    </w:p>
    <w:p w14:paraId="400CAE98" w14:textId="77777777" w:rsidR="00CF1DCE" w:rsidRDefault="00CF1DCE" w:rsidP="00CF1DCE">
      <w:pPr>
        <w:pStyle w:val="ListParagraph"/>
        <w:numPr>
          <w:ilvl w:val="0"/>
          <w:numId w:val="14"/>
        </w:numPr>
      </w:pPr>
      <w:r>
        <w:t xml:space="preserve">It is critical that reforms be informed by the voices of people with disability. </w:t>
      </w:r>
    </w:p>
    <w:p w14:paraId="3315AAAD" w14:textId="7C1F35EA" w:rsidR="00CF1DCE" w:rsidRDefault="00CF1DCE" w:rsidP="00CF1DCE">
      <w:pPr>
        <w:pStyle w:val="ListParagraph"/>
        <w:numPr>
          <w:ilvl w:val="0"/>
          <w:numId w:val="14"/>
        </w:numPr>
      </w:pPr>
      <w:r>
        <w:t xml:space="preserve">Changes to the NDIS must be planned, </w:t>
      </w:r>
      <w:proofErr w:type="gramStart"/>
      <w:r>
        <w:t>sequenced</w:t>
      </w:r>
      <w:proofErr w:type="gramEnd"/>
      <w:r>
        <w:t xml:space="preserve"> and consider unintended consequences. </w:t>
      </w:r>
    </w:p>
    <w:p w14:paraId="7D154F72" w14:textId="074ADCE7" w:rsidR="00CF1DCE" w:rsidRDefault="00CF1DCE" w:rsidP="00CF1DCE">
      <w:pPr>
        <w:pStyle w:val="ListParagraph"/>
        <w:numPr>
          <w:ilvl w:val="0"/>
          <w:numId w:val="14"/>
        </w:numPr>
      </w:pPr>
      <w:r>
        <w:t xml:space="preserve">Foundational supports and more general improvements to the ecosystem of disability supports in Australia must be delivered before there are significant changes made to </w:t>
      </w:r>
      <w:r w:rsidR="0093273A">
        <w:t xml:space="preserve">NDIS </w:t>
      </w:r>
      <w:r>
        <w:t xml:space="preserve">access and planning. </w:t>
      </w:r>
    </w:p>
    <w:p w14:paraId="209132A0" w14:textId="6D8CFA51" w:rsidR="00CF1DCE" w:rsidRDefault="00CF1DCE" w:rsidP="00CF1DCE">
      <w:pPr>
        <w:pStyle w:val="ListParagraph"/>
        <w:numPr>
          <w:ilvl w:val="0"/>
          <w:numId w:val="14"/>
        </w:numPr>
      </w:pPr>
      <w:r>
        <w:t xml:space="preserve">Reforms must be designed for </w:t>
      </w:r>
      <w:r w:rsidR="0093273A">
        <w:t xml:space="preserve">everyone in </w:t>
      </w:r>
      <w:r>
        <w:t xml:space="preserve">the Australian disability community and consider the needs of First Nations, rural and remote, and Culturally and Linguistically Diverse communities. </w:t>
      </w:r>
    </w:p>
    <w:p w14:paraId="017F71ED" w14:textId="4CBACB4E" w:rsidR="00CF1DCE" w:rsidRPr="00CF1DCE" w:rsidRDefault="00CF1DCE" w:rsidP="00CF1DCE">
      <w:pPr>
        <w:pStyle w:val="ListParagraph"/>
        <w:numPr>
          <w:ilvl w:val="0"/>
          <w:numId w:val="14"/>
        </w:numPr>
      </w:pPr>
      <w:r>
        <w:t xml:space="preserve">All levels of government need to be accountable for reforms and Scheme sustainability. </w:t>
      </w:r>
    </w:p>
    <w:p w14:paraId="4A79918F" w14:textId="0E9E5D63" w:rsidR="00CF1DCE" w:rsidRDefault="00CF1DCE" w:rsidP="00CF1DCE">
      <w:pPr>
        <w:pStyle w:val="Heading3"/>
      </w:pPr>
      <w:r>
        <w:t xml:space="preserve">Implementation priorities </w:t>
      </w:r>
    </w:p>
    <w:p w14:paraId="13A6F05E" w14:textId="536DA4F8" w:rsidR="002767B6" w:rsidRPr="002767B6" w:rsidRDefault="002767B6" w:rsidP="00CF1DCE">
      <w:pPr>
        <w:pStyle w:val="ListParagraph"/>
        <w:numPr>
          <w:ilvl w:val="0"/>
          <w:numId w:val="15"/>
        </w:numPr>
        <w:rPr>
          <w:b/>
          <w:bCs/>
        </w:rPr>
      </w:pPr>
      <w:r w:rsidRPr="002767B6">
        <w:rPr>
          <w:b/>
          <w:bCs/>
        </w:rPr>
        <w:t xml:space="preserve">Fairer and more consistent participant pathway within the NDIS. </w:t>
      </w:r>
    </w:p>
    <w:p w14:paraId="35077DBE" w14:textId="16FE606C" w:rsidR="00CF1DCE" w:rsidRDefault="00CF1DCE" w:rsidP="00CF1DCE">
      <w:pPr>
        <w:pStyle w:val="ListParagraph"/>
        <w:numPr>
          <w:ilvl w:val="0"/>
          <w:numId w:val="15"/>
        </w:numPr>
      </w:pPr>
      <w:r w:rsidRPr="00714BAF">
        <w:rPr>
          <w:b/>
          <w:bCs/>
        </w:rPr>
        <w:t>Supported decision making</w:t>
      </w:r>
      <w:r>
        <w:t xml:space="preserve"> – this must be delivered by the Agency</w:t>
      </w:r>
      <w:r w:rsidR="0093273A">
        <w:t xml:space="preserve">. </w:t>
      </w:r>
    </w:p>
    <w:p w14:paraId="089F7E45" w14:textId="72C9BC65" w:rsidR="00CF1DCE" w:rsidRDefault="00CF1DCE" w:rsidP="00CF1DCE">
      <w:pPr>
        <w:pStyle w:val="ListParagraph"/>
        <w:numPr>
          <w:ilvl w:val="0"/>
          <w:numId w:val="15"/>
        </w:numPr>
      </w:pPr>
      <w:r w:rsidRPr="1A727D94">
        <w:rPr>
          <w:b/>
          <w:bCs/>
        </w:rPr>
        <w:t>Foundational supports</w:t>
      </w:r>
      <w:r>
        <w:t xml:space="preserve"> need to be in place before changes to access and planning are made within the NDIS. </w:t>
      </w:r>
    </w:p>
    <w:p w14:paraId="078D3356" w14:textId="02DBDF37" w:rsidR="00CF1DCE" w:rsidRDefault="00CF1DCE" w:rsidP="009B069B">
      <w:pPr>
        <w:pStyle w:val="ListParagraph"/>
        <w:numPr>
          <w:ilvl w:val="0"/>
          <w:numId w:val="15"/>
        </w:numPr>
      </w:pPr>
      <w:r>
        <w:t>Co-design should begin on</w:t>
      </w:r>
      <w:r w:rsidR="00714BAF">
        <w:t xml:space="preserve"> </w:t>
      </w:r>
      <w:r w:rsidR="00714BAF" w:rsidRPr="00E960B6">
        <w:rPr>
          <w:b/>
          <w:bCs/>
        </w:rPr>
        <w:t>a</w:t>
      </w:r>
      <w:r w:rsidRPr="00E960B6">
        <w:rPr>
          <w:b/>
          <w:bCs/>
        </w:rPr>
        <w:t>ssessment tools and approach</w:t>
      </w:r>
      <w:r w:rsidR="00714BAF" w:rsidRPr="00714BAF">
        <w:t>, and the</w:t>
      </w:r>
      <w:r w:rsidR="00714BAF" w:rsidRPr="00E960B6">
        <w:rPr>
          <w:b/>
          <w:bCs/>
        </w:rPr>
        <w:t xml:space="preserve"> b</w:t>
      </w:r>
      <w:r w:rsidRPr="00E960B6">
        <w:rPr>
          <w:b/>
          <w:bCs/>
        </w:rPr>
        <w:t>udget model</w:t>
      </w:r>
      <w:r>
        <w:t xml:space="preserve">. </w:t>
      </w:r>
      <w:r w:rsidR="00E960B6">
        <w:t xml:space="preserve">New framework plans should not commence until new assessment and budget tools are ready and needs to be co-designed before implemented. </w:t>
      </w:r>
    </w:p>
    <w:p w14:paraId="1F905111" w14:textId="4779C540" w:rsidR="00714BAF" w:rsidRDefault="00714BAF" w:rsidP="00B6670C">
      <w:pPr>
        <w:pStyle w:val="ListParagraph"/>
        <w:numPr>
          <w:ilvl w:val="0"/>
          <w:numId w:val="15"/>
        </w:numPr>
      </w:pPr>
      <w:r>
        <w:t xml:space="preserve">The new </w:t>
      </w:r>
      <w:r w:rsidRPr="1A727D94">
        <w:rPr>
          <w:b/>
          <w:bCs/>
        </w:rPr>
        <w:t>navigator function</w:t>
      </w:r>
      <w:r>
        <w:t xml:space="preserve"> should be defined</w:t>
      </w:r>
      <w:r w:rsidR="0093273A">
        <w:t xml:space="preserve"> and </w:t>
      </w:r>
      <w:r>
        <w:t>de</w:t>
      </w:r>
      <w:r w:rsidR="3E6D4AA9">
        <w:t>s</w:t>
      </w:r>
      <w:r>
        <w:t xml:space="preserve">igned with the community, </w:t>
      </w:r>
      <w:r w:rsidR="0093273A">
        <w:t xml:space="preserve">to </w:t>
      </w:r>
      <w:r>
        <w:t>ensure it is a practical model that can be delivered locally and connect people with disabilities to services across all systems</w:t>
      </w:r>
      <w:r w:rsidR="0093273A">
        <w:t xml:space="preserve">. </w:t>
      </w:r>
    </w:p>
    <w:p w14:paraId="7B1763B3" w14:textId="464F9C55" w:rsidR="00714BAF" w:rsidRPr="00CF1DCE" w:rsidRDefault="00714BAF" w:rsidP="00714BAF">
      <w:pPr>
        <w:pStyle w:val="ListParagraph"/>
        <w:numPr>
          <w:ilvl w:val="0"/>
          <w:numId w:val="15"/>
        </w:numPr>
      </w:pPr>
      <w:r w:rsidRPr="00714BAF">
        <w:rPr>
          <w:b/>
          <w:bCs/>
        </w:rPr>
        <w:t>Implementation must be managed well</w:t>
      </w:r>
      <w:r>
        <w:t xml:space="preserve"> with good outcomes measurements set at the start, a defined and public roadmap for reform and commitment to delivering reform in a sequenced and planned way. </w:t>
      </w:r>
    </w:p>
    <w:p w14:paraId="55FB2D9D" w14:textId="46E760A1" w:rsidR="00CF1DCE" w:rsidRDefault="00CF1DCE" w:rsidP="00CF1DCE">
      <w:pPr>
        <w:pStyle w:val="Heading3"/>
      </w:pPr>
      <w:r>
        <w:t xml:space="preserve">Issues and concerns </w:t>
      </w:r>
    </w:p>
    <w:p w14:paraId="5327E4D2" w14:textId="19D65F4B" w:rsidR="002767B6" w:rsidRPr="00E470C8" w:rsidRDefault="00CF1DCE" w:rsidP="002767B6">
      <w:pPr>
        <w:pStyle w:val="ListParagraph"/>
        <w:numPr>
          <w:ilvl w:val="0"/>
          <w:numId w:val="5"/>
        </w:numPr>
        <w:rPr>
          <w:b/>
          <w:bCs/>
        </w:rPr>
      </w:pPr>
      <w:r w:rsidRPr="00714BAF">
        <w:rPr>
          <w:b/>
          <w:bCs/>
        </w:rPr>
        <w:t xml:space="preserve">Mandatory </w:t>
      </w:r>
      <w:r w:rsidR="002767B6">
        <w:rPr>
          <w:b/>
          <w:bCs/>
        </w:rPr>
        <w:t xml:space="preserve">provider </w:t>
      </w:r>
      <w:r w:rsidRPr="00714BAF">
        <w:rPr>
          <w:b/>
          <w:bCs/>
        </w:rPr>
        <w:t>registration</w:t>
      </w:r>
      <w:r>
        <w:t xml:space="preserve"> and potential impact on choice and control. </w:t>
      </w:r>
      <w:r w:rsidR="002767B6">
        <w:t xml:space="preserve">It also suggests self-management is a bad thing when managing things independently should be encouraged and supported. </w:t>
      </w:r>
    </w:p>
    <w:p w14:paraId="31AE02F7" w14:textId="6F928DA6" w:rsidR="00714BAF" w:rsidRDefault="00714BAF" w:rsidP="00714BAF">
      <w:pPr>
        <w:pStyle w:val="ListParagraph"/>
        <w:numPr>
          <w:ilvl w:val="0"/>
          <w:numId w:val="6"/>
        </w:numPr>
      </w:pPr>
      <w:r w:rsidRPr="00714BAF">
        <w:rPr>
          <w:b/>
          <w:bCs/>
        </w:rPr>
        <w:t>Early intervention pathway</w:t>
      </w:r>
      <w:r>
        <w:t xml:space="preserve"> could be a barrier to becoming a participant. </w:t>
      </w:r>
    </w:p>
    <w:p w14:paraId="276B37BE" w14:textId="4B5FA174" w:rsidR="00714BAF" w:rsidRDefault="00714BAF" w:rsidP="00714BAF">
      <w:pPr>
        <w:pStyle w:val="ListParagraph"/>
        <w:numPr>
          <w:ilvl w:val="0"/>
          <w:numId w:val="6"/>
        </w:numPr>
      </w:pPr>
      <w:r>
        <w:lastRenderedPageBreak/>
        <w:t xml:space="preserve">Critical that reforms to the pathway for children ensure early access to supports and services. </w:t>
      </w:r>
    </w:p>
    <w:p w14:paraId="065CD041" w14:textId="52FD8751" w:rsidR="00714BAF" w:rsidRDefault="00714BAF" w:rsidP="00CF1DCE">
      <w:pPr>
        <w:pStyle w:val="ListParagraph"/>
        <w:numPr>
          <w:ilvl w:val="0"/>
          <w:numId w:val="6"/>
        </w:numPr>
      </w:pPr>
      <w:r>
        <w:t xml:space="preserve">The importance of </w:t>
      </w:r>
      <w:r w:rsidRPr="00714BAF">
        <w:rPr>
          <w:b/>
          <w:bCs/>
        </w:rPr>
        <w:t>getting foundational supports right</w:t>
      </w:r>
      <w:r>
        <w:t>, with buy in from state and territory governments and accessible locally across Australia</w:t>
      </w:r>
      <w:r w:rsidR="00E960B6">
        <w:t xml:space="preserve">. There is </w:t>
      </w:r>
      <w:r>
        <w:t xml:space="preserve">a concern that this will not be in place before other reforms </w:t>
      </w:r>
      <w:r w:rsidR="00E960B6">
        <w:t>are</w:t>
      </w:r>
      <w:r>
        <w:t xml:space="preserve"> implemented</w:t>
      </w:r>
      <w:r w:rsidR="00E960B6">
        <w:t xml:space="preserve">, which risks leaving </w:t>
      </w:r>
      <w:r>
        <w:t xml:space="preserve">some people with disability behind. </w:t>
      </w:r>
    </w:p>
    <w:p w14:paraId="252EEFAF" w14:textId="09DC9631" w:rsidR="00714BAF" w:rsidRDefault="00714BAF" w:rsidP="00714BAF">
      <w:pPr>
        <w:pStyle w:val="ListParagraph"/>
        <w:numPr>
          <w:ilvl w:val="0"/>
          <w:numId w:val="6"/>
        </w:numPr>
      </w:pPr>
      <w:r w:rsidRPr="1A727D94">
        <w:rPr>
          <w:b/>
          <w:bCs/>
        </w:rPr>
        <w:t>Home and living funding</w:t>
      </w:r>
      <w:r>
        <w:t xml:space="preserve"> set at </w:t>
      </w:r>
      <w:r w:rsidR="36E84715">
        <w:t xml:space="preserve">one to three </w:t>
      </w:r>
      <w:r>
        <w:t xml:space="preserve">ratio is a significant concern, as well as the separation of SDA from service provision. Limiting funding in this way </w:t>
      </w:r>
      <w:r w:rsidR="78201D40">
        <w:t xml:space="preserve">could </w:t>
      </w:r>
      <w:r>
        <w:t>reduce choice and control over where people can live</w:t>
      </w:r>
      <w:r w:rsidR="00E960B6">
        <w:t xml:space="preserve">, </w:t>
      </w:r>
      <w:r>
        <w:t>how they live</w:t>
      </w:r>
      <w:r w:rsidR="00E960B6">
        <w:t xml:space="preserve"> and who they live with. </w:t>
      </w:r>
    </w:p>
    <w:p w14:paraId="0199F7A0" w14:textId="0B6EC3CD" w:rsidR="00CF1DCE" w:rsidRDefault="00714BAF" w:rsidP="00CF1DCE">
      <w:pPr>
        <w:pStyle w:val="ListParagraph"/>
        <w:numPr>
          <w:ilvl w:val="0"/>
          <w:numId w:val="6"/>
        </w:numPr>
      </w:pPr>
      <w:r>
        <w:t xml:space="preserve">Concern about emphasis on </w:t>
      </w:r>
      <w:r w:rsidR="00CF1DCE" w:rsidRPr="00714BAF">
        <w:rPr>
          <w:b/>
          <w:bCs/>
        </w:rPr>
        <w:t>evidence-based and best practice supports</w:t>
      </w:r>
      <w:r>
        <w:t xml:space="preserve"> as </w:t>
      </w:r>
      <w:r w:rsidR="00CF1DCE">
        <w:t xml:space="preserve">these are not the only way to assess quality </w:t>
      </w:r>
      <w:r>
        <w:t xml:space="preserve">and may unintentionally limit flexibility, choice and control and innovation. </w:t>
      </w:r>
    </w:p>
    <w:p w14:paraId="34A49151" w14:textId="541CD52B" w:rsidR="00714BAF" w:rsidRDefault="002767B6" w:rsidP="00CF1DCE">
      <w:pPr>
        <w:pStyle w:val="ListParagraph"/>
        <w:numPr>
          <w:ilvl w:val="0"/>
          <w:numId w:val="6"/>
        </w:numPr>
      </w:pPr>
      <w:r w:rsidRPr="002767B6">
        <w:rPr>
          <w:b/>
          <w:bCs/>
        </w:rPr>
        <w:t>Removing the role of plan intermediaries</w:t>
      </w:r>
      <w:r>
        <w:t xml:space="preserve"> (support coordinators and plan managers). </w:t>
      </w:r>
      <w:r w:rsidR="00E960B6">
        <w:t>There is an ongoing need for intermediaries to focus on capacity building for participants.</w:t>
      </w:r>
    </w:p>
    <w:p w14:paraId="3EF63660" w14:textId="62C9160C" w:rsidR="00E960B6" w:rsidRDefault="002767B6" w:rsidP="00E960B6">
      <w:pPr>
        <w:pStyle w:val="ListParagraph"/>
        <w:numPr>
          <w:ilvl w:val="0"/>
          <w:numId w:val="5"/>
        </w:numPr>
      </w:pPr>
      <w:r>
        <w:rPr>
          <w:b/>
          <w:bCs/>
        </w:rPr>
        <w:t>Protecting self-management, plan flexibility and choice and control</w:t>
      </w:r>
      <w:r w:rsidRPr="002767B6">
        <w:t>. There are concerns about the impact of stated supports, new support lists and funding management powers that may limit flexibility.</w:t>
      </w:r>
      <w:r>
        <w:rPr>
          <w:b/>
          <w:bCs/>
        </w:rPr>
        <w:t xml:space="preserve"> </w:t>
      </w:r>
      <w:r w:rsidR="00E960B6">
        <w:t xml:space="preserve">Participants must be in control of their funds to shift power away from providers. </w:t>
      </w:r>
    </w:p>
    <w:p w14:paraId="4C7DF247" w14:textId="23004969" w:rsidR="002767B6" w:rsidRPr="00E960B6" w:rsidRDefault="002767B6" w:rsidP="002767B6">
      <w:pPr>
        <w:pStyle w:val="ListParagraph"/>
        <w:numPr>
          <w:ilvl w:val="0"/>
          <w:numId w:val="5"/>
        </w:numPr>
        <w:rPr>
          <w:b/>
          <w:bCs/>
        </w:rPr>
      </w:pPr>
      <w:r w:rsidRPr="00E960B6">
        <w:t xml:space="preserve">There is </w:t>
      </w:r>
      <w:proofErr w:type="gramStart"/>
      <w:r w:rsidRPr="00E960B6">
        <w:t>support</w:t>
      </w:r>
      <w:proofErr w:type="gramEnd"/>
      <w:r w:rsidRPr="00E960B6">
        <w:t xml:space="preserve"> to eradicate fraud from the NDIS, but some concern about overwhelming </w:t>
      </w:r>
      <w:r w:rsidRPr="00E960B6">
        <w:rPr>
          <w:b/>
          <w:bCs/>
        </w:rPr>
        <w:t>compliance requirements</w:t>
      </w:r>
      <w:r>
        <w:t xml:space="preserve"> </w:t>
      </w:r>
      <w:r w:rsidR="00E960B6">
        <w:t xml:space="preserve">will </w:t>
      </w:r>
      <w:r>
        <w:t>reduc</w:t>
      </w:r>
      <w:r w:rsidR="00E960B6">
        <w:t>e the</w:t>
      </w:r>
      <w:r>
        <w:t xml:space="preserve"> market, number of smaller providers and </w:t>
      </w:r>
      <w:r w:rsidR="00E960B6">
        <w:t xml:space="preserve">increase administrative burden of </w:t>
      </w:r>
      <w:r>
        <w:t xml:space="preserve">self-management. </w:t>
      </w:r>
    </w:p>
    <w:p w14:paraId="6F098284" w14:textId="756E96D2" w:rsidR="00E960B6" w:rsidRPr="00E960B6" w:rsidRDefault="00E960B6" w:rsidP="002767B6">
      <w:pPr>
        <w:pStyle w:val="ListParagraph"/>
        <w:numPr>
          <w:ilvl w:val="0"/>
          <w:numId w:val="5"/>
        </w:numPr>
        <w:rPr>
          <w:b/>
          <w:bCs/>
        </w:rPr>
      </w:pPr>
      <w:r w:rsidRPr="00E960B6">
        <w:rPr>
          <w:b/>
          <w:bCs/>
        </w:rPr>
        <w:t>People with intellectual disability</w:t>
      </w:r>
      <w:r>
        <w:t xml:space="preserve"> are at risk of being left behind in these reforms. </w:t>
      </w:r>
    </w:p>
    <w:p w14:paraId="53105024" w14:textId="02F19EE4" w:rsidR="00E960B6" w:rsidRPr="006E47BB" w:rsidRDefault="00E960B6" w:rsidP="002767B6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Concern that we are not seeing a clear path for reform and that some </w:t>
      </w:r>
      <w:r w:rsidRPr="00E960B6">
        <w:rPr>
          <w:b/>
          <w:bCs/>
        </w:rPr>
        <w:t>decisions are being made without the disability community</w:t>
      </w:r>
      <w:r>
        <w:t>.</w:t>
      </w:r>
    </w:p>
    <w:p w14:paraId="0F7F991A" w14:textId="640E0504" w:rsidR="00CF1DCE" w:rsidRDefault="00CF1DCE" w:rsidP="00CF1DCE">
      <w:pPr>
        <w:pStyle w:val="Heading3"/>
      </w:pPr>
      <w:r>
        <w:t xml:space="preserve">Key dependencies </w:t>
      </w:r>
    </w:p>
    <w:p w14:paraId="777072BE" w14:textId="664B91A4" w:rsidR="00E960B6" w:rsidRDefault="00E960B6" w:rsidP="00E960B6">
      <w:pPr>
        <w:pStyle w:val="ListParagraph"/>
        <w:numPr>
          <w:ilvl w:val="0"/>
          <w:numId w:val="5"/>
        </w:numPr>
      </w:pPr>
      <w:r w:rsidRPr="00E960B6">
        <w:rPr>
          <w:b/>
          <w:bCs/>
        </w:rPr>
        <w:t>Transition arrangements</w:t>
      </w:r>
      <w:r>
        <w:t xml:space="preserve"> are considered and known. Start with designing and defining all reforms before moving to implementation.</w:t>
      </w:r>
    </w:p>
    <w:p w14:paraId="74DCFC44" w14:textId="5E69F079" w:rsidR="002767B6" w:rsidRDefault="002767B6" w:rsidP="002767B6">
      <w:pPr>
        <w:pStyle w:val="ListParagraph"/>
        <w:numPr>
          <w:ilvl w:val="0"/>
          <w:numId w:val="16"/>
        </w:numPr>
      </w:pPr>
      <w:r w:rsidRPr="002767B6">
        <w:rPr>
          <w:b/>
          <w:bCs/>
        </w:rPr>
        <w:t>Navigators</w:t>
      </w:r>
      <w:r w:rsidRPr="002767B6">
        <w:t xml:space="preserve"> are linked to many recommendations, so getting this role right is critical.</w:t>
      </w:r>
    </w:p>
    <w:p w14:paraId="2B040F7C" w14:textId="77777777" w:rsidR="002767B6" w:rsidRDefault="002767B6" w:rsidP="002767B6">
      <w:pPr>
        <w:pStyle w:val="ListParagraph"/>
        <w:numPr>
          <w:ilvl w:val="0"/>
          <w:numId w:val="16"/>
        </w:numPr>
      </w:pPr>
      <w:r w:rsidRPr="00714BAF">
        <w:rPr>
          <w:b/>
          <w:bCs/>
        </w:rPr>
        <w:t>Foundational supports</w:t>
      </w:r>
      <w:r>
        <w:t xml:space="preserve"> need to be in place first, before changes to access and planning are made within the NDIS. </w:t>
      </w:r>
    </w:p>
    <w:p w14:paraId="343CFD7E" w14:textId="21506F3B" w:rsidR="002767B6" w:rsidRDefault="002767B6" w:rsidP="002767B6">
      <w:pPr>
        <w:pStyle w:val="ListParagraph"/>
        <w:numPr>
          <w:ilvl w:val="0"/>
          <w:numId w:val="16"/>
        </w:numPr>
      </w:pPr>
      <w:r w:rsidRPr="002767B6">
        <w:rPr>
          <w:b/>
          <w:bCs/>
        </w:rPr>
        <w:t>Pricing</w:t>
      </w:r>
      <w:r>
        <w:t xml:space="preserve"> must be realistic for participants to be able to best use their funding in all areas of Australia. </w:t>
      </w:r>
    </w:p>
    <w:p w14:paraId="43BFAAB1" w14:textId="6B425192" w:rsidR="002767B6" w:rsidRDefault="002767B6" w:rsidP="002767B6">
      <w:pPr>
        <w:pStyle w:val="ListParagraph"/>
        <w:numPr>
          <w:ilvl w:val="0"/>
          <w:numId w:val="16"/>
        </w:numPr>
      </w:pPr>
      <w:r>
        <w:t xml:space="preserve">Participant safeguarding, quality service provision and oversight of providers by a strong and capable </w:t>
      </w:r>
      <w:r w:rsidRPr="002767B6">
        <w:rPr>
          <w:b/>
          <w:bCs/>
        </w:rPr>
        <w:t>NDIS Quality and Safeguards Commission</w:t>
      </w:r>
      <w:r>
        <w:t xml:space="preserve">. </w:t>
      </w:r>
    </w:p>
    <w:p w14:paraId="0B7E2895" w14:textId="63A8A90F" w:rsidR="002108AC" w:rsidRDefault="00E960B6" w:rsidP="00E960B6">
      <w:pPr>
        <w:pStyle w:val="ListParagraph"/>
        <w:numPr>
          <w:ilvl w:val="0"/>
          <w:numId w:val="6"/>
        </w:numPr>
      </w:pPr>
      <w:r w:rsidRPr="00E960B6">
        <w:rPr>
          <w:b/>
          <w:bCs/>
        </w:rPr>
        <w:t>Disability workforce</w:t>
      </w:r>
      <w:r>
        <w:t xml:space="preserve"> – funding, resourcing, </w:t>
      </w:r>
      <w:proofErr w:type="gramStart"/>
      <w:r>
        <w:t>skills</w:t>
      </w:r>
      <w:proofErr w:type="gramEnd"/>
      <w:r>
        <w:t xml:space="preserve"> and competencies of workforce to support reforms.</w:t>
      </w:r>
    </w:p>
    <w:sectPr w:rsidR="002108AC" w:rsidSect="00195A04">
      <w:headerReference w:type="default" r:id="rId11"/>
      <w:headerReference w:type="first" r:id="rId12"/>
      <w:footerReference w:type="first" r:id="rId13"/>
      <w:type w:val="continuous"/>
      <w:pgSz w:w="11906" w:h="16838"/>
      <w:pgMar w:top="2194" w:right="1134" w:bottom="964" w:left="1134" w:header="227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5FAB" w14:textId="77777777" w:rsidR="00B816F0" w:rsidRDefault="00B816F0" w:rsidP="00154411">
      <w:pPr>
        <w:spacing w:after="0" w:line="240" w:lineRule="auto"/>
      </w:pPr>
      <w:r>
        <w:separator/>
      </w:r>
    </w:p>
  </w:endnote>
  <w:endnote w:type="continuationSeparator" w:id="0">
    <w:p w14:paraId="7E0D3B3E" w14:textId="77777777" w:rsidR="00B816F0" w:rsidRDefault="00B816F0" w:rsidP="0015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MePro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Times New Roman (Body CS)">
    <w:altName w:val="Times New Roman"/>
    <w:charset w:val="00"/>
    <w:family w:val="roman"/>
    <w:pitch w:val="default"/>
  </w:font>
  <w:font w:name="FSMePro Bold">
    <w:altName w:val="Times New Roman"/>
    <w:charset w:val="00"/>
    <w:family w:val="auto"/>
    <w:pitch w:val="variable"/>
    <w:sig w:usb0="A00002EF" w:usb1="40006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ABD3" w14:textId="77777777" w:rsidR="00FF0E7E" w:rsidRPr="00ED3E1E" w:rsidRDefault="00FF0E7E" w:rsidP="00FF0E7E">
    <w:pPr>
      <w:tabs>
        <w:tab w:val="right" w:pos="9757"/>
      </w:tabs>
      <w:jc w:val="center"/>
      <w:rPr>
        <w:b/>
        <w:bCs/>
        <w:color w:val="C00000"/>
        <w:sz w:val="28"/>
        <w:szCs w:val="28"/>
      </w:rPr>
    </w:pPr>
    <w:r w:rsidRPr="00ED3E1E">
      <w:rPr>
        <w:b/>
        <w:color w:val="C00000"/>
      </w:rPr>
      <w:t>OFFICIAL, OFFICIAL: SENSITIVE, or UNOFFICIAL</w:t>
    </w:r>
  </w:p>
  <w:p w14:paraId="3A2B7AA5" w14:textId="77777777" w:rsidR="00053E23" w:rsidRDefault="00053E23" w:rsidP="000553D6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83F9" w14:textId="77777777" w:rsidR="00B816F0" w:rsidRDefault="00B816F0" w:rsidP="00154411">
      <w:pPr>
        <w:spacing w:after="0" w:line="240" w:lineRule="auto"/>
      </w:pPr>
      <w:r>
        <w:separator/>
      </w:r>
    </w:p>
  </w:footnote>
  <w:footnote w:type="continuationSeparator" w:id="0">
    <w:p w14:paraId="4733E99E" w14:textId="77777777" w:rsidR="00B816F0" w:rsidRDefault="00B816F0" w:rsidP="0015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D0BF" w14:textId="77777777" w:rsidR="00B324DD" w:rsidRDefault="00B324DD" w:rsidP="00B324DD">
    <w:pPr>
      <w:pStyle w:val="Footer"/>
      <w:jc w:val="center"/>
      <w:rPr>
        <w:b/>
        <w:color w:val="C00000"/>
      </w:rPr>
    </w:pPr>
  </w:p>
  <w:p w14:paraId="3AE1F71E" w14:textId="77777777" w:rsidR="00D42B11" w:rsidRDefault="00D42B11" w:rsidP="00B324DD">
    <w:pPr>
      <w:pStyle w:val="Footer"/>
      <w:jc w:val="center"/>
      <w:rPr>
        <w:b/>
        <w:color w:val="C00000"/>
      </w:rPr>
    </w:pPr>
  </w:p>
  <w:p w14:paraId="533402DB" w14:textId="77777777" w:rsidR="00B324DD" w:rsidRDefault="00B324DD" w:rsidP="00B324DD">
    <w:pPr>
      <w:pStyle w:val="Footer"/>
    </w:pPr>
    <w:r>
      <w:rPr>
        <w:noProof/>
        <w:lang w:eastAsia="en-AU"/>
      </w:rPr>
      <w:drawing>
        <wp:inline distT="0" distB="0" distL="0" distR="0" wp14:anchorId="567702FF" wp14:editId="2EBAC981">
          <wp:extent cx="2276475" cy="539750"/>
          <wp:effectExtent l="0" t="0" r="0" b="6350"/>
          <wp:docPr id="7" name="Picture 7" descr="ND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NDI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AAC2" w14:textId="77777777" w:rsidR="00053E23" w:rsidRDefault="00053E23" w:rsidP="009D671A">
    <w:pPr>
      <w:pStyle w:val="Header"/>
      <w:jc w:val="center"/>
    </w:pPr>
    <w:r>
      <w:rPr>
        <w:b/>
      </w:rPr>
      <w:t xml:space="preserve"> </w:t>
    </w:r>
    <w:r w:rsidR="00FF0E7E" w:rsidRPr="00ED3E1E">
      <w:rPr>
        <w:b/>
        <w:color w:val="C00000"/>
      </w:rPr>
      <w:t>OFFICIAL, OFFICIAL: SENSITIVE, or UNOFFICIAL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1F2C"/>
    <w:multiLevelType w:val="hybridMultilevel"/>
    <w:tmpl w:val="422E5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7719"/>
    <w:multiLevelType w:val="hybridMultilevel"/>
    <w:tmpl w:val="2EF49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01AD"/>
    <w:multiLevelType w:val="hybridMultilevel"/>
    <w:tmpl w:val="57EEB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CBD4F"/>
    <w:multiLevelType w:val="hybridMultilevel"/>
    <w:tmpl w:val="FFFFFFFF"/>
    <w:styleLink w:val="CurrentList5"/>
    <w:lvl w:ilvl="0" w:tplc="9F169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6E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8A5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E4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2A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A8C1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07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A23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5307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35195"/>
    <w:multiLevelType w:val="hybridMultilevel"/>
    <w:tmpl w:val="26CA5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F5DF9"/>
    <w:multiLevelType w:val="hybridMultilevel"/>
    <w:tmpl w:val="2ACE7B28"/>
    <w:lvl w:ilvl="0" w:tplc="DE6455BA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343C9"/>
    <w:multiLevelType w:val="hybridMultilevel"/>
    <w:tmpl w:val="82600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B30A8"/>
    <w:multiLevelType w:val="hybridMultilevel"/>
    <w:tmpl w:val="37EE3458"/>
    <w:lvl w:ilvl="0" w:tplc="3D0E96CE">
      <w:start w:val="1"/>
      <w:numFmt w:val="bullet"/>
      <w:pStyle w:val="Tablebullet"/>
      <w:lvlText w:val=""/>
      <w:lvlJc w:val="left"/>
      <w:pPr>
        <w:tabs>
          <w:tab w:val="num" w:pos="397"/>
        </w:tabs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7EC11"/>
    <w:multiLevelType w:val="hybridMultilevel"/>
    <w:tmpl w:val="FFFFFFFF"/>
    <w:lvl w:ilvl="0" w:tplc="7BE6B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07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8C476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3" w:tplc="AE127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0B0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25A6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E3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0A6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6E85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320D0"/>
    <w:multiLevelType w:val="hybridMultilevel"/>
    <w:tmpl w:val="03D43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C2655"/>
    <w:multiLevelType w:val="hybridMultilevel"/>
    <w:tmpl w:val="77BCF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765F7"/>
    <w:multiLevelType w:val="hybridMultilevel"/>
    <w:tmpl w:val="15E08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93B3F"/>
    <w:multiLevelType w:val="hybridMultilevel"/>
    <w:tmpl w:val="629ED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C6D64"/>
    <w:multiLevelType w:val="hybridMultilevel"/>
    <w:tmpl w:val="EB44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71E55"/>
    <w:multiLevelType w:val="hybridMultilevel"/>
    <w:tmpl w:val="FFFFFFFF"/>
    <w:lvl w:ilvl="0" w:tplc="5CFA7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CF7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2838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3" w:tplc="859C3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8B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26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47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D0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FC87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15251">
    <w:abstractNumId w:val="5"/>
  </w:num>
  <w:num w:numId="2" w16cid:durableId="634988939">
    <w:abstractNumId w:val="7"/>
  </w:num>
  <w:num w:numId="3" w16cid:durableId="512183437">
    <w:abstractNumId w:val="13"/>
  </w:num>
  <w:num w:numId="4" w16cid:durableId="151533975">
    <w:abstractNumId w:val="0"/>
  </w:num>
  <w:num w:numId="5" w16cid:durableId="1959219545">
    <w:abstractNumId w:val="1"/>
  </w:num>
  <w:num w:numId="6" w16cid:durableId="958410645">
    <w:abstractNumId w:val="2"/>
  </w:num>
  <w:num w:numId="7" w16cid:durableId="2099709437">
    <w:abstractNumId w:val="9"/>
  </w:num>
  <w:num w:numId="8" w16cid:durableId="1383216779">
    <w:abstractNumId w:val="6"/>
  </w:num>
  <w:num w:numId="9" w16cid:durableId="1245143230">
    <w:abstractNumId w:val="14"/>
  </w:num>
  <w:num w:numId="10" w16cid:durableId="1369913588">
    <w:abstractNumId w:val="4"/>
  </w:num>
  <w:num w:numId="11" w16cid:durableId="1214342150">
    <w:abstractNumId w:val="8"/>
  </w:num>
  <w:num w:numId="12" w16cid:durableId="769816783">
    <w:abstractNumId w:val="3"/>
  </w:num>
  <w:num w:numId="13" w16cid:durableId="1873035706">
    <w:abstractNumId w:val="3"/>
  </w:num>
  <w:num w:numId="14" w16cid:durableId="293489818">
    <w:abstractNumId w:val="11"/>
  </w:num>
  <w:num w:numId="15" w16cid:durableId="2101640312">
    <w:abstractNumId w:val="10"/>
  </w:num>
  <w:num w:numId="16" w16cid:durableId="125438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11"/>
    <w:rsid w:val="00042D33"/>
    <w:rsid w:val="00053E23"/>
    <w:rsid w:val="000553D6"/>
    <w:rsid w:val="00066DF7"/>
    <w:rsid w:val="0008031B"/>
    <w:rsid w:val="000B1DB9"/>
    <w:rsid w:val="000B68D2"/>
    <w:rsid w:val="000E2570"/>
    <w:rsid w:val="000E3C67"/>
    <w:rsid w:val="000F22AF"/>
    <w:rsid w:val="00106970"/>
    <w:rsid w:val="00154411"/>
    <w:rsid w:val="00160081"/>
    <w:rsid w:val="00170043"/>
    <w:rsid w:val="00195A04"/>
    <w:rsid w:val="001B6051"/>
    <w:rsid w:val="001E4714"/>
    <w:rsid w:val="001E630D"/>
    <w:rsid w:val="001F1C5E"/>
    <w:rsid w:val="001F62DE"/>
    <w:rsid w:val="002108AC"/>
    <w:rsid w:val="00213C09"/>
    <w:rsid w:val="00216D06"/>
    <w:rsid w:val="002345C6"/>
    <w:rsid w:val="0025621E"/>
    <w:rsid w:val="002567C4"/>
    <w:rsid w:val="0025754E"/>
    <w:rsid w:val="002767B6"/>
    <w:rsid w:val="002820E7"/>
    <w:rsid w:val="00283A9D"/>
    <w:rsid w:val="002B27A0"/>
    <w:rsid w:val="002D3669"/>
    <w:rsid w:val="002F79C3"/>
    <w:rsid w:val="00314CB1"/>
    <w:rsid w:val="00341A64"/>
    <w:rsid w:val="00345856"/>
    <w:rsid w:val="00360FB0"/>
    <w:rsid w:val="00373497"/>
    <w:rsid w:val="00374D4E"/>
    <w:rsid w:val="003876DD"/>
    <w:rsid w:val="00392BBF"/>
    <w:rsid w:val="003A08A4"/>
    <w:rsid w:val="003B2BB8"/>
    <w:rsid w:val="003D34FF"/>
    <w:rsid w:val="003E44A1"/>
    <w:rsid w:val="00412BA4"/>
    <w:rsid w:val="004145EE"/>
    <w:rsid w:val="0042047B"/>
    <w:rsid w:val="00446638"/>
    <w:rsid w:val="00462BF8"/>
    <w:rsid w:val="00473713"/>
    <w:rsid w:val="00480C3D"/>
    <w:rsid w:val="004825D1"/>
    <w:rsid w:val="00487502"/>
    <w:rsid w:val="004A5099"/>
    <w:rsid w:val="004B54CA"/>
    <w:rsid w:val="004C2A55"/>
    <w:rsid w:val="004C373A"/>
    <w:rsid w:val="004D2FA5"/>
    <w:rsid w:val="004E5CBF"/>
    <w:rsid w:val="004E73EE"/>
    <w:rsid w:val="004E789F"/>
    <w:rsid w:val="005014D5"/>
    <w:rsid w:val="00505D47"/>
    <w:rsid w:val="00523AAD"/>
    <w:rsid w:val="0053437D"/>
    <w:rsid w:val="00550314"/>
    <w:rsid w:val="00573AC5"/>
    <w:rsid w:val="005C3AA9"/>
    <w:rsid w:val="005C5D55"/>
    <w:rsid w:val="005E55B4"/>
    <w:rsid w:val="00600E73"/>
    <w:rsid w:val="00605B69"/>
    <w:rsid w:val="00623678"/>
    <w:rsid w:val="00670E3A"/>
    <w:rsid w:val="006759BD"/>
    <w:rsid w:val="006764E0"/>
    <w:rsid w:val="006805E9"/>
    <w:rsid w:val="006862F7"/>
    <w:rsid w:val="006A4CE7"/>
    <w:rsid w:val="006D6294"/>
    <w:rsid w:val="006E47BB"/>
    <w:rsid w:val="00714BAF"/>
    <w:rsid w:val="0072321C"/>
    <w:rsid w:val="0073262C"/>
    <w:rsid w:val="00770F3C"/>
    <w:rsid w:val="00785261"/>
    <w:rsid w:val="007A2F70"/>
    <w:rsid w:val="007A369A"/>
    <w:rsid w:val="007B0256"/>
    <w:rsid w:val="007C500C"/>
    <w:rsid w:val="007F17BE"/>
    <w:rsid w:val="008070FB"/>
    <w:rsid w:val="00830725"/>
    <w:rsid w:val="00870202"/>
    <w:rsid w:val="00877CC0"/>
    <w:rsid w:val="00884E67"/>
    <w:rsid w:val="008A7A12"/>
    <w:rsid w:val="008E6D3D"/>
    <w:rsid w:val="008F37D9"/>
    <w:rsid w:val="008F4465"/>
    <w:rsid w:val="009158D4"/>
    <w:rsid w:val="009225F0"/>
    <w:rsid w:val="00923ED2"/>
    <w:rsid w:val="0093273A"/>
    <w:rsid w:val="00955588"/>
    <w:rsid w:val="00963FAE"/>
    <w:rsid w:val="00973A50"/>
    <w:rsid w:val="00994936"/>
    <w:rsid w:val="0099518D"/>
    <w:rsid w:val="00997EAA"/>
    <w:rsid w:val="009A2D60"/>
    <w:rsid w:val="009A796A"/>
    <w:rsid w:val="009C0E93"/>
    <w:rsid w:val="009C3E38"/>
    <w:rsid w:val="009D0293"/>
    <w:rsid w:val="009D5D28"/>
    <w:rsid w:val="009D671A"/>
    <w:rsid w:val="009F2F38"/>
    <w:rsid w:val="00A01959"/>
    <w:rsid w:val="00A01B02"/>
    <w:rsid w:val="00A14EC3"/>
    <w:rsid w:val="00A36114"/>
    <w:rsid w:val="00A62640"/>
    <w:rsid w:val="00A62B14"/>
    <w:rsid w:val="00A748F9"/>
    <w:rsid w:val="00A802CA"/>
    <w:rsid w:val="00A901AB"/>
    <w:rsid w:val="00AB3D6C"/>
    <w:rsid w:val="00AC0C14"/>
    <w:rsid w:val="00AC17F2"/>
    <w:rsid w:val="00AD4296"/>
    <w:rsid w:val="00AF58B3"/>
    <w:rsid w:val="00B1295A"/>
    <w:rsid w:val="00B312CF"/>
    <w:rsid w:val="00B324DD"/>
    <w:rsid w:val="00B37377"/>
    <w:rsid w:val="00B5280B"/>
    <w:rsid w:val="00B67F4C"/>
    <w:rsid w:val="00B740FD"/>
    <w:rsid w:val="00B816F0"/>
    <w:rsid w:val="00BA2DB9"/>
    <w:rsid w:val="00BA5712"/>
    <w:rsid w:val="00BA5887"/>
    <w:rsid w:val="00BC2F04"/>
    <w:rsid w:val="00BE7148"/>
    <w:rsid w:val="00C27E3F"/>
    <w:rsid w:val="00C44715"/>
    <w:rsid w:val="00C834B2"/>
    <w:rsid w:val="00C83FCE"/>
    <w:rsid w:val="00C874CF"/>
    <w:rsid w:val="00C9226F"/>
    <w:rsid w:val="00CA5A42"/>
    <w:rsid w:val="00CB3CE6"/>
    <w:rsid w:val="00CD23E2"/>
    <w:rsid w:val="00CE1AE4"/>
    <w:rsid w:val="00CF1DCE"/>
    <w:rsid w:val="00CF6E92"/>
    <w:rsid w:val="00D05259"/>
    <w:rsid w:val="00D07D1E"/>
    <w:rsid w:val="00D15265"/>
    <w:rsid w:val="00D20315"/>
    <w:rsid w:val="00D3480A"/>
    <w:rsid w:val="00D42B11"/>
    <w:rsid w:val="00D50EC9"/>
    <w:rsid w:val="00D52ABA"/>
    <w:rsid w:val="00D53258"/>
    <w:rsid w:val="00DA4522"/>
    <w:rsid w:val="00DB3694"/>
    <w:rsid w:val="00DD1E23"/>
    <w:rsid w:val="00DD2078"/>
    <w:rsid w:val="00DE5CCA"/>
    <w:rsid w:val="00DF5643"/>
    <w:rsid w:val="00E12710"/>
    <w:rsid w:val="00E15710"/>
    <w:rsid w:val="00E15CE7"/>
    <w:rsid w:val="00E46577"/>
    <w:rsid w:val="00E470C8"/>
    <w:rsid w:val="00E541E1"/>
    <w:rsid w:val="00E65FF3"/>
    <w:rsid w:val="00E66A32"/>
    <w:rsid w:val="00E77207"/>
    <w:rsid w:val="00E778A7"/>
    <w:rsid w:val="00E960B6"/>
    <w:rsid w:val="00EB4267"/>
    <w:rsid w:val="00ED3E1E"/>
    <w:rsid w:val="00ED5823"/>
    <w:rsid w:val="00ED7518"/>
    <w:rsid w:val="00EE54E1"/>
    <w:rsid w:val="00F1050A"/>
    <w:rsid w:val="00F12731"/>
    <w:rsid w:val="00F7365B"/>
    <w:rsid w:val="00F74031"/>
    <w:rsid w:val="00F90924"/>
    <w:rsid w:val="00F931C8"/>
    <w:rsid w:val="00FA6570"/>
    <w:rsid w:val="00FC69F4"/>
    <w:rsid w:val="00FE5E24"/>
    <w:rsid w:val="00FF0E7E"/>
    <w:rsid w:val="00FF78F9"/>
    <w:rsid w:val="02C0952D"/>
    <w:rsid w:val="1A727D94"/>
    <w:rsid w:val="36E84715"/>
    <w:rsid w:val="3E6D4AA9"/>
    <w:rsid w:val="78201D40"/>
    <w:rsid w:val="7E83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C3816"/>
  <w15:docId w15:val="{45098426-533F-45E4-849D-AA113C1D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D"/>
    <w:pPr>
      <w:spacing w:after="120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2AF"/>
    <w:pPr>
      <w:outlineLvl w:val="0"/>
    </w:pPr>
    <w:rPr>
      <w:b/>
      <w:color w:val="6B2876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2AF"/>
    <w:pPr>
      <w:spacing w:before="240" w:after="60"/>
      <w:contextualSpacing/>
      <w:outlineLvl w:val="1"/>
    </w:pPr>
    <w:rPr>
      <w:b/>
      <w:color w:val="000000" w:themeColor="accent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18D"/>
    <w:pPr>
      <w:spacing w:before="100" w:after="0"/>
      <w:outlineLvl w:val="2"/>
    </w:pPr>
    <w:rPr>
      <w:rFonts w:eastAsiaTheme="majorEastAsia" w:cstheme="majorBidi"/>
      <w:b/>
      <w:bCs/>
      <w:color w:val="6B2876" w:themeColor="tex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0E93"/>
    <w:pPr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C57AD2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C57AD2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2AF"/>
    <w:rPr>
      <w:rFonts w:ascii="Arial" w:hAnsi="Arial"/>
      <w:b/>
      <w:color w:val="6B2876" w:themeColor="text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F22AF"/>
    <w:rPr>
      <w:rFonts w:ascii="Arial" w:hAnsi="Arial"/>
      <w:b/>
      <w:color w:val="000000" w:themeColor="accent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9518D"/>
    <w:rPr>
      <w:rFonts w:ascii="Arial" w:eastAsiaTheme="majorEastAsia" w:hAnsi="Arial" w:cstheme="majorBidi"/>
      <w:b/>
      <w:bCs/>
      <w:color w:val="6B2876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C0E93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C57AD2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C57AD2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54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1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54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11"/>
    <w:rPr>
      <w:rFonts w:ascii="Arial" w:hAnsi="Arial"/>
    </w:rPr>
  </w:style>
  <w:style w:type="paragraph" w:customStyle="1" w:styleId="Heading1-oneline">
    <w:name w:val="Heading 1 - one line"/>
    <w:basedOn w:val="Heading1"/>
    <w:link w:val="Heading1-onelineChar"/>
    <w:rsid w:val="009F2F38"/>
    <w:pPr>
      <w:spacing w:before="3600" w:after="1080"/>
    </w:pPr>
    <w:rPr>
      <w:sz w:val="56"/>
      <w:szCs w:val="50"/>
    </w:rPr>
  </w:style>
  <w:style w:type="character" w:customStyle="1" w:styleId="Heading1-onelineChar">
    <w:name w:val="Heading 1 - one line Char"/>
    <w:basedOn w:val="Heading1Char"/>
    <w:link w:val="Heading1-oneline"/>
    <w:rsid w:val="009F2F38"/>
    <w:rPr>
      <w:rFonts w:ascii="Arial" w:hAnsi="Arial"/>
      <w:b/>
      <w:color w:val="F9F9F9" w:themeColor="background1"/>
      <w:sz w:val="56"/>
      <w:szCs w:val="50"/>
    </w:rPr>
  </w:style>
  <w:style w:type="character" w:styleId="Hyperlink">
    <w:name w:val="Hyperlink"/>
    <w:basedOn w:val="DefaultParagraphFont"/>
    <w:uiPriority w:val="99"/>
    <w:semiHidden/>
    <w:unhideWhenUsed/>
    <w:rsid w:val="0099518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38"/>
    <w:rPr>
      <w:rFonts w:ascii="Segoe UI" w:hAnsi="Segoe UI" w:cs="Segoe UI"/>
      <w:sz w:val="18"/>
      <w:szCs w:val="18"/>
    </w:rPr>
  </w:style>
  <w:style w:type="paragraph" w:customStyle="1" w:styleId="Securityinformation">
    <w:name w:val="Security information"/>
    <w:basedOn w:val="Normal"/>
    <w:link w:val="SecurityinformationChar"/>
    <w:qFormat/>
    <w:rsid w:val="001F62DE"/>
    <w:pPr>
      <w:ind w:right="96"/>
    </w:pPr>
    <w:rPr>
      <w:rFonts w:eastAsia="Times New Roman" w:cs="Times New Roman"/>
      <w:b/>
      <w:color w:val="C00000"/>
      <w:szCs w:val="24"/>
      <w:lang w:val="en-US" w:eastAsia="ja-JP"/>
    </w:rPr>
  </w:style>
  <w:style w:type="character" w:customStyle="1" w:styleId="SecurityinformationChar">
    <w:name w:val="Security information Char"/>
    <w:link w:val="Securityinformation"/>
    <w:rsid w:val="001F62DE"/>
    <w:rPr>
      <w:rFonts w:ascii="Arial" w:eastAsia="Times New Roman" w:hAnsi="Arial" w:cs="Times New Roman"/>
      <w:b/>
      <w:color w:val="C00000"/>
      <w:sz w:val="24"/>
      <w:szCs w:val="24"/>
      <w:lang w:val="en-US" w:eastAsia="ja-JP"/>
    </w:rPr>
  </w:style>
  <w:style w:type="paragraph" w:customStyle="1" w:styleId="tablelistbullet">
    <w:name w:val="table list bullet"/>
    <w:basedOn w:val="ListParagraph"/>
    <w:qFormat/>
    <w:rsid w:val="000F22AF"/>
    <w:pPr>
      <w:numPr>
        <w:numId w:val="1"/>
      </w:numPr>
      <w:tabs>
        <w:tab w:val="num" w:pos="360"/>
      </w:tabs>
      <w:spacing w:line="240" w:lineRule="auto"/>
      <w:ind w:firstLine="0"/>
    </w:pPr>
    <w:rPr>
      <w:rFonts w:eastAsia="MS Mincho" w:cs="FSMe-Bold"/>
      <w:spacing w:val="-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F22AF"/>
    <w:pPr>
      <w:ind w:left="720"/>
      <w:contextualSpacing/>
    </w:pPr>
  </w:style>
  <w:style w:type="table" w:customStyle="1" w:styleId="Coverpagetable">
    <w:name w:val="Cover page table"/>
    <w:basedOn w:val="TableNormal"/>
    <w:uiPriority w:val="99"/>
    <w:rsid w:val="000F22AF"/>
    <w:pPr>
      <w:spacing w:after="0" w:line="240" w:lineRule="auto"/>
    </w:pPr>
    <w:rPr>
      <w:rFonts w:ascii="Arial" w:hAnsi="Arial" w:cs="Times New Roman (Body CS)"/>
      <w:color w:val="F9F9F9" w:themeColor="background1"/>
      <w:szCs w:val="24"/>
    </w:rPr>
    <w:tblPr/>
  </w:style>
  <w:style w:type="table" w:styleId="TableGrid">
    <w:name w:val="Table Grid"/>
    <w:basedOn w:val="TableNormal"/>
    <w:uiPriority w:val="59"/>
    <w:rsid w:val="000F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955588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6B2876" w:themeColor="text1"/>
        <w:left w:val="single" w:sz="4" w:space="0" w:color="6B2876" w:themeColor="text1"/>
        <w:bottom w:val="single" w:sz="4" w:space="0" w:color="6B2876" w:themeColor="text1"/>
        <w:right w:val="single" w:sz="4" w:space="0" w:color="6B2876" w:themeColor="text1"/>
        <w:insideH w:val="single" w:sz="4" w:space="0" w:color="6B2876" w:themeColor="text1"/>
        <w:insideV w:val="single" w:sz="4" w:space="0" w:color="6B2876" w:themeColor="text1"/>
      </w:tblBorders>
    </w:tblPr>
    <w:tblStylePr w:type="firstRow">
      <w:rPr>
        <w:b/>
        <w:bCs/>
        <w:color w:val="F9F9F9" w:themeColor="background1"/>
      </w:rPr>
      <w:tblPr/>
      <w:trPr>
        <w:tblHeader/>
      </w:trPr>
      <w:tcPr>
        <w:tcBorders>
          <w:top w:val="nil"/>
          <w:left w:val="single" w:sz="4" w:space="0" w:color="6B2876" w:themeColor="text1"/>
          <w:bottom w:val="nil"/>
          <w:right w:val="nil"/>
          <w:insideH w:val="single" w:sz="4" w:space="0" w:color="F9F9F9" w:themeColor="background1"/>
          <w:insideV w:val="single" w:sz="4" w:space="0" w:color="F9F9F9" w:themeColor="background1"/>
          <w:tl2br w:val="nil"/>
          <w:tr2bl w:val="nil"/>
        </w:tcBorders>
        <w:shd w:val="clear" w:color="auto" w:fill="6B2876" w:themeFill="text1"/>
      </w:tcPr>
    </w:tblStylePr>
    <w:tblStylePr w:type="lastRow">
      <w:rPr>
        <w:b/>
        <w:bCs/>
      </w:rPr>
      <w:tblPr/>
      <w:tcPr>
        <w:tcBorders>
          <w:top w:val="double" w:sz="4" w:space="0" w:color="6B2876" w:themeColor="text1"/>
          <w:bottom w:val="nil"/>
        </w:tcBorders>
      </w:tcPr>
    </w:tblStylePr>
    <w:tblStylePr w:type="firstCol">
      <w:rPr>
        <w:b/>
        <w:bCs/>
        <w:color w:val="F9F9F9" w:themeColor="background1"/>
      </w:rPr>
      <w:tblPr/>
      <w:tcPr>
        <w:tcBorders>
          <w:top w:val="single" w:sz="4" w:space="0" w:color="6B2876" w:themeColor="text1"/>
          <w:left w:val="single" w:sz="4" w:space="0" w:color="6B2876" w:themeColor="text1"/>
          <w:bottom w:val="single" w:sz="4" w:space="0" w:color="6B2876" w:themeColor="text1"/>
          <w:right w:val="single" w:sz="4" w:space="0" w:color="6B2876" w:themeColor="text1"/>
          <w:insideH w:val="single" w:sz="4" w:space="0" w:color="F9F9F9" w:themeColor="background1"/>
          <w:insideV w:val="single" w:sz="4" w:space="0" w:color="F9F9F9" w:themeColor="background1"/>
          <w:tl2br w:val="nil"/>
          <w:tr2bl w:val="nil"/>
        </w:tcBorders>
        <w:shd w:val="clear" w:color="auto" w:fill="6B2876" w:themeFill="tex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paragraph" w:customStyle="1" w:styleId="Tablebullet">
    <w:name w:val="Table bullet"/>
    <w:qFormat/>
    <w:rsid w:val="00341A64"/>
    <w:pPr>
      <w:numPr>
        <w:numId w:val="2"/>
      </w:numPr>
      <w:spacing w:after="0" w:line="240" w:lineRule="auto"/>
    </w:pPr>
    <w:rPr>
      <w:rFonts w:ascii="Arial" w:eastAsia="Times New Roman" w:hAnsi="Arial" w:cs="Times New Roman"/>
      <w:szCs w:val="24"/>
      <w:lang w:eastAsia="ja-JP"/>
    </w:rPr>
  </w:style>
  <w:style w:type="numbering" w:customStyle="1" w:styleId="CurrentList5">
    <w:name w:val="Current List5"/>
    <w:uiPriority w:val="99"/>
    <w:rsid w:val="006E47B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Custom%20Office%20Templates\NDIS%20meeting%20templates\NDIS%20meeting%20agenda%20template.dotx" TargetMode="External"/></Relationships>
</file>

<file path=word/theme/theme1.xml><?xml version="1.0" encoding="utf-8"?>
<a:theme xmlns:a="http://schemas.openxmlformats.org/drawingml/2006/main" name="NDIS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Test">
      <a:majorFont>
        <a:latin typeface="FSMePro Bold"/>
        <a:ea typeface=""/>
        <a:cs typeface=""/>
      </a:majorFont>
      <a:minorFont>
        <a:latin typeface="FSMe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IS" id="{40D95CFA-5B88-D84F-94DC-F95D899DD32C}" vid="{2C9AD999-B78C-A940-855A-D41994C0734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98ba4-4db0-4ba6-86e6-e93586821996" xsi:nil="true"/>
    <lcf76f155ced4ddcb4097134ff3c332f xmlns="62e6d7e0-8f69-4736-9de7-41af03e42ea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16" ma:contentTypeDescription="Create a new document." ma:contentTypeScope="" ma:versionID="c07bfd52be0fa4b6f606c02180d2967d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be441b56af0249d4ac0452a6fe429656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72b6f5e-b3ac-443c-b7ac-54a8566656e5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9E9B2-F224-4428-988E-C917ECC5D81E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948011c3-d854-415b-b1bb-a136338c7934"/>
    <ds:schemaRef ds:uri="3c487596-1a9f-40a3-a208-1580b68a268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015FB4-BB72-4096-9776-16111EEBD3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B0274A-1806-47FE-9930-FE5B55445383}"/>
</file>

<file path=customXml/itemProps4.xml><?xml version="1.0" encoding="utf-8"?>
<ds:datastoreItem xmlns:ds="http://schemas.openxmlformats.org/officeDocument/2006/customXml" ds:itemID="{9ACB3940-CF05-4D86-B2DF-4DA783092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NDIS meeting agenda template.dotx</Template>
  <TotalTime>2</TotalTime>
  <Pages>2</Pages>
  <Words>659</Words>
  <Characters>3758</Characters>
  <Application>Microsoft Office Word</Application>
  <DocSecurity>0</DocSecurity>
  <Lines>31</Lines>
  <Paragraphs>8</Paragraphs>
  <ScaleCrop>false</ScaleCrop>
  <Manager/>
  <Company>FaHCSIA</Company>
  <LinksUpToDate>false</LinksUpToDate>
  <CharactersWithSpaces>4409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Punsalang, Franchette</dc:creator>
  <cp:keywords/>
  <dc:description/>
  <cp:lastModifiedBy>Wakefield, Phillip</cp:lastModifiedBy>
  <cp:revision>2</cp:revision>
  <cp:lastPrinted>2020-02-26T21:25:00Z</cp:lastPrinted>
  <dcterms:created xsi:type="dcterms:W3CDTF">2024-06-05T23:15:00Z</dcterms:created>
  <dcterms:modified xsi:type="dcterms:W3CDTF">2024-06-05T23:15:00Z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0x010100DD3D09C9489BCF4CBDCB69CB74A9833E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  <property fmtid="{D5CDD505-2E9C-101B-9397-08002B2CF9AE}" pid="8" name="Venue name">
    <vt:lpwstr>Venue Name</vt:lpwstr>
  </property>
  <property fmtid="{D5CDD505-2E9C-101B-9397-08002B2CF9AE}" pid="9" name="MSIP_Label_2b83f8d7-e91f-4eee-a336-52a8061c0503_Enabled">
    <vt:lpwstr>true</vt:lpwstr>
  </property>
  <property fmtid="{D5CDD505-2E9C-101B-9397-08002B2CF9AE}" pid="10" name="MSIP_Label_2b83f8d7-e91f-4eee-a336-52a8061c0503_SetDate">
    <vt:lpwstr>2022-05-13T03:06:55Z</vt:lpwstr>
  </property>
  <property fmtid="{D5CDD505-2E9C-101B-9397-08002B2CF9AE}" pid="11" name="MSIP_Label_2b83f8d7-e91f-4eee-a336-52a8061c0503_Method">
    <vt:lpwstr>Privileged</vt:lpwstr>
  </property>
  <property fmtid="{D5CDD505-2E9C-101B-9397-08002B2CF9AE}" pid="12" name="MSIP_Label_2b83f8d7-e91f-4eee-a336-52a8061c0503_Name">
    <vt:lpwstr>OFFICIAL</vt:lpwstr>
  </property>
  <property fmtid="{D5CDD505-2E9C-101B-9397-08002B2CF9AE}" pid="13" name="MSIP_Label_2b83f8d7-e91f-4eee-a336-52a8061c0503_SiteId">
    <vt:lpwstr>cd778b65-752d-454a-87cf-b9990fe58993</vt:lpwstr>
  </property>
  <property fmtid="{D5CDD505-2E9C-101B-9397-08002B2CF9AE}" pid="14" name="MSIP_Label_2b83f8d7-e91f-4eee-a336-52a8061c0503_ActionId">
    <vt:lpwstr>afc1f8b0-54cf-40e0-9873-059f4f35dadf</vt:lpwstr>
  </property>
  <property fmtid="{D5CDD505-2E9C-101B-9397-08002B2CF9AE}" pid="15" name="MSIP_Label_2b83f8d7-e91f-4eee-a336-52a8061c0503_ContentBits">
    <vt:lpwstr>0</vt:lpwstr>
  </property>
  <property fmtid="{D5CDD505-2E9C-101B-9397-08002B2CF9AE}" pid="16" name="MediaServiceImageTags">
    <vt:lpwstr/>
  </property>
</Properties>
</file>